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Curriculum Map</w:t>
      </w:r>
    </w:p>
    <w:p>
      <w:pPr>
        <w:spacing w:lineRule="auto"/>
      </w:pPr>
      <w:r>
        <w:rPr>
          <w:b/>
        </w:rPr>
        <w:t xml:space="preserve">Purpose:</w:t>
      </w:r>
      <w:r>
        <w:rPr/>
        <w:t xml:space="preserve"> This document provides a structured overview of the educational goals, content areas, and key skills to be developed across different grade levels and subjects. It is used by educators to guide instruction, track standards coverage, and support curriculum alignment.</w:t>
      </w:r>
    </w:p>
    <w:p>
      <w:pPr>
        <w:pStyle w:val="Heading2"/>
        <w:spacing w:lineRule="auto"/>
      </w:pPr>
      <w:r>
        <w:rPr>
          <w:sz w:val="28"/>
        </w:rPr>
        <w:t xml:space="preserve">Institution Details</w:t>
      </w:r>
    </w:p>
    <w:p>
      <w:pPr>
        <w:spacing w:lineRule="auto"/>
      </w:pPr>
      <w:r>
        <w:rPr>
          <w:b/>
        </w:rPr>
        <w:t xml:space="preserve">School Name:</w:t>
      </w:r>
      <w:r>
        <w:rPr/>
        <w:t xml:space="preserve"> {schoolName}</w:t>
      </w:r>
      <w:r>
        <w:rPr/>
        <w:br w:type="textWrapping"/>
      </w:r>
      <w:r>
        <w:rPr>
          <w:b/>
        </w:rPr>
        <w:t xml:space="preserve">Academic Year:</w:t>
      </w:r>
      <w:r>
        <w:rPr/>
        <w:t xml:space="preserve"> {academicYear}</w:t>
      </w:r>
      <w:r>
        <w:rPr/>
        <w:br w:type="textWrapping"/>
      </w:r>
      <w:r>
        <w:rPr>
          <w:b/>
        </w:rPr>
        <w:t xml:space="preserve">Prepared By:</w:t>
      </w:r>
      <w:r>
        <w:rPr/>
        <w:t xml:space="preserve"> {preparedBy}</w:t>
      </w:r>
    </w:p>
    <w:p>
      <w:pPr>
        <w:pStyle w:val="Heading2"/>
        <w:spacing w:lineRule="auto"/>
      </w:pPr>
      <w:r>
        <w:rPr>
          <w:sz w:val="28"/>
        </w:rPr>
        <w:t xml:space="preserve">Grade Level Overview</w:t>
      </w:r>
    </w:p>
    <w:p>
      <w:pPr>
        <w:pStyle w:val="Heading3"/>
        <w:spacing w:lineRule="auto"/>
      </w:pPr>
      <w:r>
        <w:rPr>
          <w:sz w:val="24"/>
        </w:rPr>
        <w:t xml:space="preserve">Grade: {gradeLevel}</w:t>
      </w:r>
    </w:p>
    <w:p>
      <w:pPr>
        <w:spacing w:lineRule="auto"/>
      </w:pPr>
      <w:r>
        <w:rPr>
          <w:b/>
        </w:rPr>
        <w:t xml:space="preserve">Key Competencies:</w:t>
      </w:r>
    </w:p>
    <w:p>
      <w:pPr>
        <w:spacing w:lineRule="auto"/>
      </w:pPr>
      <w:r>
        <w:rPr/>
        <w:t xml:space="preserve">{keyCompetencies}</w:t>
      </w:r>
    </w:p>
    <w:p>
      <w:pPr>
        <w:spacing w:lineRule="auto"/>
      </w:pPr>
      <w:r>
        <w:rPr/>
        <w:t xml:space="preserve">{#subjects}</w:t>
      </w:r>
    </w:p>
    <w:p>
      <w:pPr>
        <w:pStyle w:val="Heading4"/>
        <w:spacing w:lineRule="auto"/>
      </w:pPr>
      <w:r>
        <w:rPr>
          <w:sz w:val="22"/>
        </w:rPr>
        <w:t xml:space="preserve">Subject: {subjectName}</w:t>
      </w:r>
    </w:p>
    <w:p>
      <w:pPr>
        <w:spacing w:lineRule="auto"/>
      </w:pPr>
      <w:r>
        <w:rPr>
          <w:b/>
        </w:rPr>
        <w:t xml:space="preserve">Instructor:</w:t>
      </w:r>
      <w:r>
        <w:rPr/>
        <w:t xml:space="preserve"> {instructor}</w:t>
      </w:r>
    </w:p>
    <w:p>
      <w:pPr>
        <w:spacing w:lineRule="auto"/>
      </w:pPr>
      <w:r>
        <w:rPr>
          <w:b/>
        </w:rPr>
        <w:t xml:space="preserve">Subject Goals:</w:t>
      </w:r>
      <w:r>
        <w:rPr/>
        <w:t xml:space="preserve"> {subjectGoals}</w:t>
      </w:r>
    </w:p>
    <w:p>
      <w:pPr>
        <w:pStyle w:val="Heading5"/>
        <w:spacing w:lineRule="auto"/>
      </w:pPr>
      <w:r>
        <w:rPr>
          <w:sz w:val="20"/>
        </w:rPr>
        <w:t xml:space="preserve">Units and Topics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Unit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Topics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Standards Addressed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Assessment Methods</w:t>
            </w:r>
          </w:p>
        </w:tc>
      </w:tr>
      <w:tr>
        <w:trPr/>
        <w:tc>
          <w:tcPr>
            <w:tcBorders>
              <w:top w:val="single" w:sz="none" w:space="0" w:color="BFBFBF"/>
              <w:left w:val="single" w:sz="none" w:space="0" w:color="BFBFBF"/>
              <w:right w:val="single" w:sz="8" w:space="0" w:color="BFBFBF"/>
            </w:tcBorders>
          </w:tcPr>
          <w:p>
            <w:pPr>
              <w:spacing w:lineRule="auto"/>
            </w:pPr>
            <w:r>
              <w:rPr/>
              <w:t xml:space="preserve">{#units}{unitName}</w:t>
            </w:r>
          </w:p>
        </w:tc>
        <w:tc>
          <w:tcPr>
            <w:tcBorders>
              <w:top w:val="single" w:sz="none" w:space="0" w:color="BFBFBF"/>
              <w:left w:val="single" w:sz="none" w:space="0" w:color="BFBFBF"/>
              <w:right w:val="single" w:sz="8" w:space="0" w:color="BFBFBF"/>
            </w:tcBorders>
          </w:tcPr>
          <w:p>
            <w:pPr>
              <w:spacing w:lineRule="auto"/>
            </w:pPr>
            <w:r>
              <w:rPr/>
              <w:t xml:space="preserve">{topics}</w:t>
            </w:r>
          </w:p>
        </w:tc>
        <w:tc>
          <w:tcPr>
            <w:tcBorders>
              <w:top w:val="single" w:sz="none" w:space="0" w:color="BFBFBF"/>
              <w:left w:val="single" w:sz="none" w:space="0" w:color="BFBFBF"/>
              <w:right w:val="single" w:sz="8" w:space="0" w:color="BFBFBF"/>
            </w:tcBorders>
          </w:tcPr>
          <w:p>
            <w:pPr>
              <w:spacing w:lineRule="auto"/>
            </w:pPr>
            <w:r>
              <w:rPr/>
              <w:t xml:space="preserve">{standards}</w:t>
            </w:r>
          </w:p>
        </w:tc>
        <w:tc>
          <w:tcPr>
            <w:tcBorders>
              <w:top w:val="single" w:sz="none" w:space="0" w:color="BFBFBF"/>
              <w:left w:val="single" w:sz="none" w:space="0" w:color="BFBFBF"/>
            </w:tcBorders>
          </w:tcPr>
          <w:p>
            <w:pPr>
              <w:spacing w:lineRule="auto"/>
            </w:pPr>
            <w:r>
              <w:rPr/>
              <w:t xml:space="preserve">{assessmentMethods}{/units}</w:t>
            </w:r>
          </w:p>
        </w:tc>
      </w:tr>
    </w:tbl>
    <w:p>
      <w:pPr>
        <w:spacing w:lineRule="auto"/>
      </w:pPr>
      <w:r>
        <w:rPr/>
      </w:r>
    </w:p>
    <w:p>
      <w:pPr>
        <w:pStyle w:val="Heading5"/>
        <w:spacing w:lineRule="auto"/>
      </w:pPr>
      <w:r>
        <w:rPr>
          <w:sz w:val="20"/>
        </w:rPr>
        <w:t xml:space="preserve">Instructional Strategies</w:t>
      </w:r>
    </w:p>
    <w:p>
      <w:pPr>
        <w:spacing w:lineRule="auto"/>
      </w:pPr>
      <w:r>
        <w:rPr/>
        <w:t xml:space="preserve">{instructionalStrategies}</w:t>
      </w:r>
    </w:p>
    <w:p>
      <w:pPr>
        <w:pStyle w:val="Heading5"/>
        <w:spacing w:lineRule="auto"/>
      </w:pPr>
      <w:r>
        <w:rPr>
          <w:sz w:val="20"/>
        </w:rPr>
        <w:t xml:space="preserve">Resources &amp; Materials</w:t>
      </w:r>
    </w:p>
    <w:p>
      <w:pPr>
        <w:spacing w:lineRule="auto"/>
      </w:pPr>
      <w:r>
        <w:rPr/>
        <w:t xml:space="preserve">{#resources}</w:t>
      </w:r>
    </w:p>
    <w:p>
      <w:pPr>
        <w:numPr>
          <w:ilvl w:val="0"/>
          <w:numId w:val="1"/>
        </w:numPr>
        <w:spacing w:lineRule="auto"/>
      </w:pPr>
      <w:r>
        <w:rPr/>
        <w:t xml:space="preserve">{resourceItem}</w:t>
      </w:r>
    </w:p>
    <w:p>
      <w:pPr>
        <w:spacing w:lineRule="auto"/>
      </w:pPr>
      <w:r>
        <w:rPr/>
        <w:t xml:space="preserve">{/resources}</w:t>
      </w:r>
    </w:p>
    <w:p>
      <w:pPr>
        <w:spacing w:lineRule="auto"/>
      </w:pPr>
      <w:r>
        <w:rPr/>
        <w:t xml:space="preserve">{/subjects}</w:t>
      </w:r>
    </w:p>
    <w:p>
      <w:pPr>
        <w:pStyle w:val="Heading2"/>
        <w:spacing w:lineRule="auto"/>
      </w:pPr>
      <w:r>
        <w:rPr>
          <w:sz w:val="28"/>
        </w:rPr>
        <w:t xml:space="preserve">Cross-Curricular Connections</w:t>
      </w:r>
    </w:p>
    <w:p>
      <w:pPr>
        <w:spacing w:lineRule="auto"/>
      </w:pPr>
      <w:r>
        <w:rPr/>
        <w:t xml:space="preserve">{crossCurricularConnections}</w:t>
      </w:r>
    </w:p>
    <w:p>
      <w:pPr>
        <w:pStyle w:val="Heading2"/>
        <w:spacing w:lineRule="auto"/>
      </w:pPr>
      <w:r>
        <w:rPr>
          <w:sz w:val="28"/>
        </w:rPr>
        <w:t xml:space="preserve">Accommodations &amp; Differentiation</w:t>
      </w:r>
    </w:p>
    <w:p>
      <w:pPr>
        <w:spacing w:lineRule="auto"/>
      </w:pPr>
      <w:r>
        <w:rPr/>
        <w:t xml:space="preserve">{accommodations}</w:t>
      </w:r>
    </w:p>
    <w:p>
      <w:pPr>
        <w:pStyle w:val="Heading2"/>
        <w:spacing w:lineRule="auto"/>
      </w:pPr>
      <w:r>
        <w:rPr>
          <w:sz w:val="28"/>
        </w:rPr>
        <w:t xml:space="preserve">Notes &amp; Comments</w:t>
      </w:r>
    </w:p>
    <w:p>
      <w:pPr>
        <w:spacing w:lineRule="auto"/>
      </w:pPr>
      <w:r>
        <w:rPr/>
        <w:t xml:space="preserve">{additionalNotes}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