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General Ledger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ledger of all debit and credit transactions across accounts for accurate tracking of financial activity. It serves as a foundational record for accounting and financial reporting.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Report Period:</w:t>
      </w:r>
      <w:r>
        <w:rPr/>
        <w:t xml:space="preserve"> {reportPeriod}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{preparedDate}</w:t>
      </w:r>
    </w:p>
    <w:p>
      <w:pPr>
        <w:pStyle w:val="Heading2"/>
        <w:spacing w:lineRule="auto"/>
      </w:pPr>
      <w:r>
        <w:rPr>
          <w:sz w:val="28"/>
        </w:rPr>
        <w:t xml:space="preserve">General Ledger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Account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Account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Starting Balance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Ending Balance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{#ledgerSummary}{accountName}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{accountNumber}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{startingBalance}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{endingBalance}{/ledgerSummary}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Transaction Details</w:t>
      </w:r>
    </w:p>
    <w:p>
      <w:pPr>
        <w:spacing w:lineRule="auto"/>
      </w:pPr>
      <w:r>
        <w:rPr/>
        <w:t xml:space="preserve">{#ledgerAccounts}</w:t>
      </w:r>
    </w:p>
    <w:p>
      <w:pPr>
        <w:pStyle w:val="Heading3"/>
        <w:spacing w:lineRule="auto"/>
      </w:pPr>
      <w:r>
        <w:rPr>
          <w:sz w:val="24"/>
        </w:rPr>
        <w:t xml:space="preserve">Account: {accountName} ({accountNumber})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Reference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Debit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Credit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{#transactions}{date}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{reference}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{debit}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{credit}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{balance}{/transactions}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{/ledgerAccounts}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