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Training Plan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outlines the training objectives, content, schedules, and responsibilities involved in enhancing the IT capabilities of staff or end-users. It serves as a reference for planning and tracking IT training activities and ensuring alignment with organizational goals.</w:t>
      </w:r>
    </w:p>
    <w:p>
      <w:pPr>
        <w:pStyle w:val="Heading2"/>
        <w:spacing w:lineRule="auto"/>
      </w:pPr>
      <w:r>
        <w:rPr>
          <w:sz w:val="28"/>
        </w:rPr>
        <w:t xml:space="preserve">Training Overview</w:t>
      </w:r>
    </w:p>
    <w:p>
      <w:pPr>
        <w:spacing w:lineRule="auto"/>
      </w:pPr>
      <w:r>
        <w:rPr>
          <w:b/>
        </w:rPr>
        <w:t xml:space="preserve">Training Name:</w:t>
      </w:r>
      <w:r>
        <w:rPr/>
        <w:t xml:space="preserve"> {trainingName}</w:t>
      </w:r>
    </w:p>
    <w:p>
      <w:pPr>
        <w:spacing w:lineRule="auto"/>
      </w:pPr>
      <w:r>
        <w:rPr>
          <w:b/>
        </w:rPr>
        <w:t xml:space="preserve">Target Audience:</w:t>
      </w:r>
      <w:r>
        <w:rPr/>
        <w:t xml:space="preserve"> {targetAudience}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Training 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Training Modules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Module 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{#modules}{moduleTitle}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{trainer}{/modules}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Trainer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{trainer}{/schedule}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Participants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{#participants}{name}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{role}{/participants}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Required Resources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2"/>
        </w:numPr>
        <w:spacing w:lineRule="auto"/>
      </w:pPr>
      <w:r>
        <w:rPr/>
        <w:t xml:space="preserve">{resource}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Evaluation Methods</w:t>
      </w:r>
    </w:p>
    <w:p>
      <w:pPr>
        <w:spacing w:lineRule="auto"/>
      </w:pPr>
      <w:r>
        <w:rPr/>
        <w:t xml:space="preserve">{#evaluationMethods}</w:t>
      </w:r>
    </w:p>
    <w:p>
      <w:pPr>
        <w:numPr>
          <w:ilvl w:val="0"/>
          <w:numId w:val="3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{/evaluationMethods}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