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Whistleblower Policy</w:t>
      </w:r>
    </w:p>
    <w:p>
      <w:pPr>
        <w:spacing w:lineRule="auto"/>
      </w:pPr>
      <w:r>
        <w:rPr/>
        <w:t xml:space="preserve">This Whistleblower Policy is designed to provide a safe and confidential framework for employees, contractors, and other stakeholders to report unethical, illegal, or suspicious activities. The purpose of this policy is to foster an environment of transparency and accountability within {companyName}.</w:t>
      </w:r>
    </w:p>
    <w:p>
      <w:pPr>
        <w:pStyle w:val="Heading2"/>
        <w:spacing w:lineRule="auto"/>
      </w:pPr>
      <w:r>
        <w:rPr>
          <w:sz w:val="28"/>
        </w:rPr>
        <w:t xml:space="preserve">1. Scope</w:t>
      </w:r>
    </w:p>
    <w:p>
      <w:pPr>
        <w:spacing w:lineRule="auto"/>
      </w:pPr>
      <w:r>
        <w:rPr/>
        <w:t xml:space="preserve">This policy applies to all employees, officers, contractors, agents, and consultants of </w:t>
      </w:r>
      <w:r>
        <w:rPr>
          <w:b/>
        </w:rPr>
        <w:t xml:space="preserve">{companyName}</w:t>
      </w:r>
      <w:r>
        <w:rPr/>
        <w:t xml:space="preserve"> regardless of their position or location. This policy covers concerns related to:</w:t>
      </w:r>
    </w:p>
    <w:p>
      <w:pPr>
        <w:spacing w:lineRule="auto"/>
      </w:pPr>
      <w:r>
        <w:rPr/>
        <w:t xml:space="preserve">{#concernCategories}</w:t>
      </w:r>
    </w:p>
    <w:p>
      <w:pPr>
        <w:numPr>
          <w:ilvl w:val="0"/>
          <w:numId w:val="1"/>
        </w:numPr>
        <w:spacing w:lineRule="auto"/>
      </w:pPr>
      <w:r>
        <w:rPr/>
        <w:t xml:space="preserve">{category}</w:t>
      </w:r>
    </w:p>
    <w:p>
      <w:pPr>
        <w:spacing w:lineRule="auto"/>
      </w:pPr>
      <w:r>
        <w:rPr/>
        <w:t xml:space="preserve">{/concernCategories}</w:t>
      </w:r>
    </w:p>
    <w:p>
      <w:pPr>
        <w:pStyle w:val="Heading2"/>
        <w:spacing w:lineRule="auto"/>
      </w:pPr>
      <w:r>
        <w:rPr>
          <w:sz w:val="28"/>
        </w:rPr>
        <w:t xml:space="preserve">2. Objectives</w:t>
      </w:r>
    </w:p>
    <w:p>
      <w:pPr>
        <w:spacing w:lineRule="auto"/>
      </w:pPr>
      <w:r>
        <w:rPr/>
        <w:t xml:space="preserve">This policy seeks to:</w:t>
      </w:r>
    </w:p>
    <w:p>
      <w:pPr>
        <w:numPr>
          <w:ilvl w:val="0"/>
          <w:numId w:val="2"/>
        </w:numPr>
        <w:spacing w:lineRule="auto"/>
      </w:pPr>
      <w:r>
        <w:rPr/>
        <w:t xml:space="preserve">Encourage the reporting of dishonest, illegal or unethical behavior</w:t>
      </w:r>
    </w:p>
    <w:p>
      <w:pPr>
        <w:numPr>
          <w:ilvl w:val="0"/>
          <w:numId w:val="2"/>
        </w:numPr>
        <w:spacing w:lineRule="auto"/>
      </w:pPr>
      <w:r>
        <w:rPr/>
        <w:t xml:space="preserve">Ensure disclosures are dealt with appropriately and fairly</w:t>
      </w:r>
    </w:p>
    <w:p>
      <w:pPr>
        <w:numPr>
          <w:ilvl w:val="0"/>
          <w:numId w:val="2"/>
        </w:numPr>
        <w:spacing w:lineRule="auto"/>
      </w:pPr>
      <w:r>
        <w:rPr/>
        <w:t xml:space="preserve">Protect whistleblowers against retaliation</w:t>
      </w:r>
    </w:p>
    <w:p>
      <w:pPr>
        <w:numPr>
          <w:ilvl w:val="0"/>
          <w:numId w:val="2"/>
        </w:numPr>
        <w:spacing w:lineRule="auto"/>
      </w:pPr>
      <w:r>
        <w:rPr/>
        <w:t xml:space="preserve">Comply with relevant laws and regulatory requirements</w:t>
      </w:r>
    </w:p>
    <w:p>
      <w:pPr>
        <w:pStyle w:val="Heading2"/>
        <w:spacing w:lineRule="auto"/>
      </w:pPr>
      <w:r>
        <w:rPr>
          <w:sz w:val="28"/>
        </w:rPr>
        <w:t xml:space="preserve">3. Reporting Procedure</w:t>
      </w:r>
    </w:p>
    <w:p>
      <w:pPr>
        <w:spacing w:lineRule="auto"/>
      </w:pPr>
      <w:r>
        <w:rPr/>
        <w:t xml:space="preserve">To raise a concern, employees or other stakeholders should contact the </w:t>
      </w:r>
      <w:r>
        <w:rPr>
          <w:b/>
        </w:rPr>
        <w:t xml:space="preserve">{designatedOfficer}</w:t>
      </w:r>
      <w:r>
        <w:rPr/>
        <w:t xml:space="preserve"> by:</w:t>
      </w:r>
    </w:p>
    <w:p>
      <w:pPr>
        <w:spacing w:lineRule="auto"/>
      </w:pPr>
      <w:r>
        <w:rPr/>
        <w:t xml:space="preserve">{#reportingMethods}</w:t>
      </w:r>
    </w:p>
    <w:p>
      <w:pPr>
        <w:numPr>
          <w:ilvl w:val="0"/>
          <w:numId w:val="3"/>
        </w:numPr>
        <w:spacing w:lineRule="auto"/>
      </w:pPr>
      <w:r>
        <w:rPr/>
        <w:t xml:space="preserve">{method} - </w:t>
      </w:r>
      <w:r>
        <w:rPr>
          <w:i/>
        </w:rPr>
        <w:t xml:space="preserve">{details}</w:t>
      </w:r>
    </w:p>
    <w:p>
      <w:pPr>
        <w:spacing w:lineRule="auto"/>
      </w:pPr>
      <w:r>
        <w:rPr/>
        <w:t xml:space="preserve">{/reportingMethods}</w:t>
      </w:r>
    </w:p>
    <w:p>
      <w:pPr>
        <w:pStyle w:val="Heading2"/>
        <w:spacing w:lineRule="auto"/>
      </w:pPr>
      <w:r>
        <w:rPr>
          <w:sz w:val="28"/>
        </w:rPr>
        <w:t xml:space="preserve">4. Confidentiality</w:t>
      </w:r>
    </w:p>
    <w:p>
      <w:pPr>
        <w:spacing w:lineRule="auto"/>
      </w:pPr>
      <w:r>
        <w:rPr/>
        <w:t xml:space="preserve">All disclosures will be treated as confidential and will only be shared with individuals necessary to investigate and resolve the issue. Identities of whistleblowers will not be disclosed without their consent, unless required by law.</w:t>
      </w:r>
    </w:p>
    <w:p>
      <w:pPr>
        <w:pStyle w:val="Heading2"/>
        <w:spacing w:lineRule="auto"/>
      </w:pPr>
      <w:r>
        <w:rPr>
          <w:sz w:val="28"/>
        </w:rPr>
        <w:t xml:space="preserve">5. Protection Against Retaliation</w:t>
      </w:r>
    </w:p>
    <w:p>
      <w:pPr>
        <w:spacing w:lineRule="auto"/>
      </w:pPr>
      <w:r>
        <w:rPr>
          <w:b/>
        </w:rPr>
        <w:t xml:space="preserve">{companyName}</w:t>
      </w:r>
      <w:r>
        <w:rPr/>
        <w:t xml:space="preserve"> is committed to protecting individuals who make disclosures in good faith. Retaliation or victimization for reporting concerns will not be tolerated.</w:t>
      </w:r>
    </w:p>
    <w:p>
      <w:pPr>
        <w:pStyle w:val="Heading2"/>
        <w:spacing w:lineRule="auto"/>
      </w:pPr>
      <w:r>
        <w:rPr>
          <w:sz w:val="28"/>
        </w:rPr>
        <w:t xml:space="preserve">6. Investigation Process</w:t>
      </w:r>
    </w:p>
    <w:p>
      <w:pPr>
        <w:spacing w:lineRule="auto"/>
      </w:pPr>
      <w:r>
        <w:rPr/>
        <w:t xml:space="preserve">Upon receiving a report, the following process will take place:</w:t>
      </w:r>
    </w:p>
    <w:p>
      <w:pPr>
        <w:numPr>
          <w:ilvl w:val="0"/>
          <w:numId w:val="4"/>
        </w:numPr>
        <w:spacing w:lineRule="auto"/>
      </w:pPr>
      <w:r>
        <w:rPr/>
        <w:t xml:space="preserve">Initial assessment of the concern to determine appropriate action</w:t>
      </w:r>
    </w:p>
    <w:p>
      <w:pPr>
        <w:numPr>
          <w:ilvl w:val="0"/>
          <w:numId w:val="4"/>
        </w:numPr>
        <w:spacing w:lineRule="auto"/>
      </w:pPr>
      <w:r>
        <w:rPr/>
        <w:t xml:space="preserve">Formal investigation, if warranted</w:t>
      </w:r>
    </w:p>
    <w:p>
      <w:pPr>
        <w:numPr>
          <w:ilvl w:val="0"/>
          <w:numId w:val="4"/>
        </w:numPr>
        <w:spacing w:lineRule="auto"/>
      </w:pPr>
      <w:r>
        <w:rPr/>
        <w:t xml:space="preserve">Reporting of findings to </w:t>
      </w:r>
      <w:r>
        <w:rPr>
          <w:b/>
        </w:rPr>
        <w:t xml:space="preserve">{investigationAuthority}</w:t>
      </w:r>
    </w:p>
    <w:p>
      <w:pPr>
        <w:numPr>
          <w:ilvl w:val="0"/>
          <w:numId w:val="4"/>
        </w:numPr>
        <w:spacing w:lineRule="auto"/>
      </w:pPr>
      <w:r>
        <w:rPr/>
        <w:t xml:space="preserve">Implementation of corrective actions if required</w:t>
      </w:r>
    </w:p>
    <w:p>
      <w:pPr>
        <w:pStyle w:val="Heading2"/>
        <w:spacing w:lineRule="auto"/>
      </w:pPr>
      <w:r>
        <w:rPr>
          <w:sz w:val="28"/>
        </w:rPr>
        <w:t xml:space="preserve">7. False Disclosures</w:t>
      </w:r>
    </w:p>
    <w:p>
      <w:pPr>
        <w:spacing w:lineRule="auto"/>
      </w:pPr>
      <w:r>
        <w:rPr/>
        <w:t xml:space="preserve">Individuals who knowingly make false or malicious allegations may be subject to disciplinary action. All stakeholders are expected to act in good faith and with proper basis before reporting any matter under this policy.</w:t>
      </w:r>
    </w:p>
    <w:p>
      <w:pPr>
        <w:pStyle w:val="Heading2"/>
        <w:spacing w:lineRule="auto"/>
      </w:pPr>
      <w:r>
        <w:rPr>
          <w:sz w:val="28"/>
        </w:rPr>
        <w:t xml:space="preserve">8. Recordkeeping</w:t>
      </w:r>
    </w:p>
    <w:p>
      <w:pPr>
        <w:spacing w:lineRule="auto"/>
      </w:pPr>
      <w:r>
        <w:rPr/>
        <w:t xml:space="preserve">The following records of reported disclosures will be documented and maintained:</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Case ID</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Reported By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Date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Status</w:t>
            </w:r>
          </w:p>
        </w:tc>
      </w:tr>
      <w:tr>
        <w:trPr/>
        <w:tc>
          <w:tcPr>
            <w:tcBorders>
              <w:top w:val="single" w:sz="none" w:space="0" w:color="BFBFBF"/>
              <w:left w:val="single" w:sz="none" w:space="0" w:color="BFBFBF"/>
              <w:right w:val="single" w:sz="8" w:space="0" w:color="BFBFBF"/>
            </w:tcBorders>
          </w:tcPr>
          <w:p>
            <w:pPr>
              <w:spacing w:lineRule="auto"/>
            </w:pPr>
            <w:r>
              <w:rPr/>
              <w:t xml:space="preserve">{#reportLog}{caseId}</w:t>
            </w:r>
          </w:p>
        </w:tc>
        <w:tc>
          <w:tcPr>
            <w:tcBorders>
              <w:top w:val="single" w:sz="none" w:space="0" w:color="BFBFBF"/>
              <w:left w:val="single" w:sz="none" w:space="0" w:color="BFBFBF"/>
              <w:right w:val="single" w:sz="8" w:space="0" w:color="BFBFBF"/>
            </w:tcBorders>
          </w:tcPr>
          <w:p>
            <w:pPr>
              <w:spacing w:lineRule="auto"/>
            </w:pPr>
            <w:r>
              <w:rPr/>
              <w:t xml:space="preserve">{reporter}</w:t>
            </w:r>
          </w:p>
        </w:tc>
        <w:tc>
          <w:tcPr>
            <w:tcBorders>
              <w:top w:val="single" w:sz="none" w:space="0" w:color="BFBFBF"/>
              <w:left w:val="single" w:sz="none" w:space="0" w:color="BFBFBF"/>
              <w:right w:val="single" w:sz="8" w:space="0" w:color="BFBFBF"/>
            </w:tcBorders>
          </w:tcPr>
          <w:p>
            <w:pPr>
              <w:spacing w:lineRule="auto"/>
            </w:pPr>
            <w:r>
              <w:rPr/>
              <w:t xml:space="preserve">{reportDate}</w:t>
            </w:r>
          </w:p>
        </w:tc>
        <w:tc>
          <w:tcPr>
            <w:tcBorders>
              <w:top w:val="single" w:sz="none" w:space="0" w:color="BFBFBF"/>
              <w:left w:val="single" w:sz="none" w:space="0" w:color="BFBFBF"/>
            </w:tcBorders>
          </w:tcPr>
          <w:p>
            <w:pPr>
              <w:spacing w:lineRule="auto"/>
            </w:pPr>
            <w:r>
              <w:rPr/>
              <w:t xml:space="preserve">{status}{/reportLog}</w:t>
            </w:r>
          </w:p>
        </w:tc>
      </w:tr>
    </w:tbl>
    <w:p>
      <w:pPr>
        <w:spacing w:lineRule="auto"/>
      </w:pPr>
      <w:r>
        <w:rPr/>
      </w:r>
    </w:p>
    <w:p>
      <w:pPr>
        <w:pStyle w:val="Heading2"/>
        <w:spacing w:lineRule="auto"/>
      </w:pPr>
      <w:r>
        <w:rPr>
          <w:sz w:val="28"/>
        </w:rPr>
        <w:t xml:space="preserve">9. Review of the Policy</w:t>
      </w:r>
    </w:p>
    <w:p>
      <w:pPr>
        <w:spacing w:lineRule="auto"/>
      </w:pPr>
      <w:r>
        <w:rPr/>
        <w:t xml:space="preserve">This policy will be reviewed annually by the </w:t>
      </w:r>
      <w:r>
        <w:rPr>
          <w:b/>
        </w:rPr>
        <w:t xml:space="preserve">{reviewCommittee}</w:t>
      </w:r>
      <w:r>
        <w:rPr/>
        <w:t xml:space="preserve"> or more frequently if required by changes in regulations or business practices.</w:t>
      </w:r>
    </w:p>
    <w:p>
      <w:pPr>
        <w:pStyle w:val="Heading2"/>
        <w:spacing w:lineRule="auto"/>
      </w:pPr>
      <w:r>
        <w:rPr>
          <w:sz w:val="28"/>
        </w:rPr>
        <w:t xml:space="preserve">10. Acknowledgment</w:t>
      </w:r>
    </w:p>
    <w:p>
      <w:pPr>
        <w:spacing w:lineRule="auto"/>
      </w:pPr>
      <w:r>
        <w:rPr/>
        <w:t xml:space="preserve">I, </w:t>
      </w:r>
      <w:r>
        <w:rPr>
          <w:u w:val="single"/>
        </w:rPr>
        <w:t xml:space="preserve">{name}</w:t>
      </w:r>
      <w:r>
        <w:rPr/>
        <w:t xml:space="preserve">, have read and understood the Whistleblower Policy and agree to abide by its provisions.</w:t>
      </w:r>
    </w:p>
    <w:p>
      <w:pPr>
        <w:spacing w:lineRule="auto"/>
      </w:pPr>
      <w:r>
        <w:rPr/>
        <w:t xml:space="preserve">Signed on: </w:t>
      </w:r>
      <w:r>
        <w:rPr>
          <w:u w:val="single"/>
        </w:rPr>
        <w:t xml:space="preserve">{date}</w:t>
      </w:r>
    </w:p>
    <w:p>
      <w:pPr>
        <w:spacing w:lineRule="auto"/>
      </w:pPr>
      <w:r>
        <w:rPr/>
        <w:t xml:space="preserve">Signature: </w:t>
      </w:r>
      <w:r>
        <w:rPr>
          <w:u w:val="single"/>
        </w:rPr>
        <w:t xml:space="preserve">{signature}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