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Return Policy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clearly outlines the conditions, procedures, and timeframes related to returning products purchased from {companyName}. It helps ensure transparency and sets expectations for both the customer and the business.</w:t>
      </w:r>
    </w:p>
    <w:p>
      <w:pPr>
        <w:pStyle w:val="Heading2"/>
        <w:spacing w:lineRule="auto"/>
      </w:pPr>
      <w:r>
        <w:rPr>
          <w:sz w:val="28"/>
        </w:rPr>
        <w:t xml:space="preserve">Return Eligibility</w:t>
      </w:r>
    </w:p>
    <w:p>
      <w:pPr>
        <w:spacing w:lineRule="auto"/>
      </w:pPr>
      <w:r>
        <w:rPr/>
        <w:t xml:space="preserve">Customers can request a return within </w:t>
      </w:r>
      <w:r>
        <w:rPr>
          <w:b/>
        </w:rPr>
        <w:t xml:space="preserve">{returnWindowDays} days</w:t>
      </w:r>
      <w:r>
        <w:rPr/>
        <w:t xml:space="preserve"> of receiving the product.</w:t>
      </w:r>
    </w:p>
    <w:p>
      <w:pPr>
        <w:spacing w:lineRule="auto"/>
      </w:pPr>
      <w:r>
        <w:rPr/>
        <w:t xml:space="preserve">Products must meet the following conditions to be eligible for return:</w:t>
      </w:r>
    </w:p>
    <w:p>
      <w:pPr>
        <w:spacing w:lineRule="auto"/>
      </w:pPr>
      <w:r>
        <w:rPr/>
        <w:t xml:space="preserve">{#returnConditions}</w:t>
      </w:r>
    </w:p>
    <w:p>
      <w:pPr>
        <w:numPr>
          <w:ilvl w:val="0"/>
          <w:numId w:val="1"/>
        </w:numPr>
        <w:spacing w:lineRule="auto"/>
      </w:pPr>
      <w:r>
        <w:rPr/>
        <w:t xml:space="preserve">{condition}</w:t>
      </w:r>
    </w:p>
    <w:p>
      <w:pPr>
        <w:spacing w:lineRule="auto"/>
      </w:pPr>
      <w:r>
        <w:rPr/>
        <w:t xml:space="preserve">{/returnConditions}</w:t>
      </w:r>
    </w:p>
    <w:p>
      <w:pPr>
        <w:spacing w:lineRule="auto"/>
      </w:pPr>
      <w:r>
        <w:rPr/>
        <w:t xml:space="preserve">{^returnConditions}</w:t>
      </w:r>
      <w:r>
        <w:rPr>
          <w:i/>
        </w:rPr>
        <w:t xml:space="preserve">No specific return conditions are defined at this time.</w:t>
      </w:r>
      <w:r>
        <w:rPr/>
        <w:t xml:space="preserve">{/returnConditions}</w:t>
      </w:r>
    </w:p>
    <w:p>
      <w:pPr>
        <w:pStyle w:val="Heading2"/>
        <w:spacing w:lineRule="auto"/>
      </w:pPr>
      <w:r>
        <w:rPr>
          <w:sz w:val="28"/>
        </w:rPr>
        <w:t xml:space="preserve">Non-Returnable Items</w:t>
      </w:r>
    </w:p>
    <w:p>
      <w:pPr>
        <w:spacing w:lineRule="auto"/>
      </w:pPr>
      <w:r>
        <w:rPr/>
        <w:t xml:space="preserve">{#nonReturnableItems}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{/nonReturnableItems}</w:t>
      </w:r>
    </w:p>
    <w:p>
      <w:pPr>
        <w:spacing w:lineRule="auto"/>
      </w:pPr>
      <w:r>
        <w:rPr/>
        <w:t xml:space="preserve">{^nonReturnableItems}</w:t>
      </w:r>
      <w:r>
        <w:rPr>
          <w:i/>
        </w:rPr>
        <w:t xml:space="preserve">All items are currently eligible for return based on general return rules.</w:t>
      </w:r>
      <w:r>
        <w:rPr/>
        <w:t xml:space="preserve">{/nonReturnableItems}</w:t>
      </w:r>
    </w:p>
    <w:p>
      <w:pPr>
        <w:pStyle w:val="Heading2"/>
        <w:spacing w:lineRule="auto"/>
      </w:pPr>
      <w:r>
        <w:rPr>
          <w:sz w:val="28"/>
        </w:rPr>
        <w:t xml:space="preserve">Return Process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Initiate Return:</w:t>
      </w:r>
      <w:r>
        <w:rPr/>
        <w:t xml:space="preserve"> Contact our support team at </w:t>
      </w:r>
      <w:r>
        <w:rPr>
          <w:u w:val="single"/>
        </w:rPr>
        <w:t xml:space="preserve">{supportEmail}</w:t>
      </w:r>
      <w:r>
        <w:rPr/>
        <w:t xml:space="preserve"> or log in to your account and select the product to return.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Shipping:</w:t>
      </w:r>
      <w:r>
        <w:rPr/>
        <w:t xml:space="preserve"> Send the product to the return address: {returnAddress}.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Approval and Refund:</w:t>
      </w:r>
      <w:r>
        <w:rPr/>
        <w:t xml:space="preserve"> Once the product is received and inspected, refunds are typically processed within </w:t>
      </w:r>
      <w:r>
        <w:rPr>
          <w:b/>
        </w:rPr>
        <w:t xml:space="preserve">{refundProcessingDays} business days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Return Shipping Costs</w:t>
      </w:r>
    </w:p>
    <w:p>
      <w:pPr>
        <w:spacing w:lineRule="auto"/>
      </w:pPr>
      <w:r>
        <w:rPr/>
        <w:t xml:space="preserve">{#customerPaysShipping}The customer is responsible for return shipping fees.{/customerPaysShipping}</w:t>
      </w:r>
    </w:p>
    <w:p>
      <w:pPr>
        <w:spacing w:lineRule="auto"/>
      </w:pPr>
      <w:r>
        <w:rPr/>
        <w:t xml:space="preserve">{^customerPaysShipping}Return shipping is free of charge for eligible returns.{/customerPaysShipping}</w:t>
      </w:r>
    </w:p>
    <w:p>
      <w:pPr>
        <w:pStyle w:val="Heading2"/>
        <w:spacing w:lineRule="auto"/>
      </w:pPr>
      <w:r>
        <w:rPr>
          <w:sz w:val="28"/>
        </w:rPr>
        <w:t xml:space="preserve">Exchange Policy</w:t>
      </w:r>
    </w:p>
    <w:p>
      <w:pPr>
        <w:spacing w:lineRule="auto"/>
      </w:pPr>
      <w:r>
        <w:rPr/>
        <w:t xml:space="preserve">{#exchangesAllowed}Customers may request an exchange for a different size, color, or replacement within the return period. All exchange requests are subject to product availability.{/exchangesAllowed}</w:t>
      </w:r>
    </w:p>
    <w:p>
      <w:pPr>
        <w:spacing w:lineRule="auto"/>
      </w:pPr>
      <w:r>
        <w:rPr/>
        <w:t xml:space="preserve">{^exchangesAllowed}We do not offer exchanges at this time. You may return the product for a refund and place a new order separately.{/exchangesAllowed}</w:t>
      </w:r>
    </w:p>
    <w:p>
      <w:pPr>
        <w:pStyle w:val="Heading2"/>
        <w:spacing w:lineRule="auto"/>
      </w:pPr>
      <w:r>
        <w:rPr>
          <w:sz w:val="28"/>
        </w:rPr>
        <w:t xml:space="preserve">Refund Methods</w:t>
      </w:r>
    </w:p>
    <w:p>
      <w:pPr>
        <w:spacing w:lineRule="auto"/>
      </w:pPr>
      <w:r>
        <w:rPr/>
        <w:t xml:space="preserve">Refunds can be issued through the following methods:</w:t>
      </w:r>
    </w:p>
    <w:p>
      <w:pPr>
        <w:spacing w:lineRule="auto"/>
      </w:pPr>
      <w:r>
        <w:rPr/>
        <w:t xml:space="preserve">{#refundMethods}</w:t>
      </w:r>
    </w:p>
    <w:p>
      <w:pPr>
        <w:numPr>
          <w:ilvl w:val="0"/>
          <w:numId w:val="4"/>
        </w:numPr>
        <w:spacing w:lineRule="auto"/>
      </w:pPr>
      <w:r>
        <w:rPr/>
        <w:t xml:space="preserve">{method}</w:t>
      </w:r>
    </w:p>
    <w:p>
      <w:pPr>
        <w:spacing w:lineRule="auto"/>
      </w:pPr>
      <w:r>
        <w:rPr/>
        <w:t xml:space="preserve">{/refundMethods}</w:t>
      </w:r>
    </w:p>
    <w:p>
      <w:pPr>
        <w:pStyle w:val="Heading2"/>
        <w:spacing w:lineRule="auto"/>
      </w:pPr>
      <w:r>
        <w:rPr>
          <w:sz w:val="28"/>
        </w:rPr>
        <w:t xml:space="preserve">Return Tracking</w:t>
      </w:r>
    </w:p>
    <w:p>
      <w:pPr>
        <w:spacing w:lineRule="auto"/>
      </w:pPr>
      <w:r>
        <w:rPr/>
        <w:t xml:space="preserve">After shipping the product, please provide your return tracking number to expedite the refund process.</w:t>
      </w:r>
    </w:p>
    <w:p>
      <w:pPr>
        <w:pStyle w:val="Heading2"/>
        <w:spacing w:lineRule="auto"/>
      </w:pPr>
      <w:r>
        <w:rPr>
          <w:sz w:val="28"/>
        </w:rPr>
        <w:t xml:space="preserve">Return Summary Table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Order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 for Return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Requested Action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{#returnedItems}{productName}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{orderNumber}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{returnReason}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{requestedAction}{/returnedItems}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